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A4137" w14:textId="428609DE" w:rsidR="00546B6C" w:rsidRPr="0052548E" w:rsidRDefault="00546B6C" w:rsidP="00546B6C">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#96</w:t>
      </w:r>
      <w:r>
        <w:rPr>
          <w:rFonts w:cs="Arial"/>
          <w:b/>
          <w:bCs/>
          <w:sz w:val="28"/>
        </w:rPr>
        <w:tab/>
      </w:r>
      <w:r>
        <w:rPr>
          <w:rFonts w:cs="Arial"/>
          <w:b/>
          <w:bCs/>
          <w:sz w:val="28"/>
        </w:rPr>
        <w:tab/>
      </w:r>
      <w:r w:rsidR="0088030A">
        <w:rPr>
          <w:rFonts w:cs="Arial"/>
          <w:b/>
          <w:bCs/>
          <w:sz w:val="28"/>
        </w:rPr>
        <w:tab/>
      </w:r>
      <w:bookmarkStart w:id="0" w:name="_GoBack"/>
      <w:bookmarkEnd w:id="0"/>
      <w:r w:rsidR="0088030A" w:rsidRPr="0088030A">
        <w:rPr>
          <w:rFonts w:cs="Arial"/>
          <w:b/>
          <w:bCs/>
          <w:sz w:val="28"/>
        </w:rPr>
        <w:t>R1-1901895</w:t>
      </w:r>
    </w:p>
    <w:p w14:paraId="3BD4A0BD" w14:textId="77777777" w:rsidR="00546B6C" w:rsidRPr="009513AC" w:rsidRDefault="00546B6C" w:rsidP="00546B6C">
      <w:pPr>
        <w:tabs>
          <w:tab w:val="center" w:pos="4536"/>
          <w:tab w:val="right" w:pos="9072"/>
        </w:tabs>
        <w:rPr>
          <w:rFonts w:eastAsia="MS Mincho" w:cs="Arial"/>
          <w:b/>
          <w:bCs/>
          <w:sz w:val="28"/>
          <w:lang w:eastAsia="ja-JP"/>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w:t>
      </w:r>
      <w:proofErr w:type="gramStart"/>
      <w:r>
        <w:rPr>
          <w:rFonts w:eastAsia="MS Mincho" w:cs="Arial"/>
          <w:b/>
          <w:bCs/>
          <w:sz w:val="28"/>
          <w:lang w:eastAsia="ja-JP"/>
        </w:rPr>
        <w:t>March,</w:t>
      </w:r>
      <w:proofErr w:type="gramEnd"/>
      <w:r>
        <w:rPr>
          <w:rFonts w:eastAsia="MS Mincho" w:cs="Arial"/>
          <w:b/>
          <w:bCs/>
          <w:sz w:val="28"/>
          <w:lang w:eastAsia="ja-JP"/>
        </w:rPr>
        <w:t xml:space="preserve"> 2019</w:t>
      </w:r>
    </w:p>
    <w:p w14:paraId="153F6BA5" w14:textId="77777777" w:rsidR="0060603E" w:rsidRPr="005D2C51" w:rsidRDefault="0060603E" w:rsidP="0060603E">
      <w:pPr>
        <w:tabs>
          <w:tab w:val="left" w:pos="567"/>
        </w:tabs>
        <w:rPr>
          <w:rStyle w:val="apple-style-span"/>
          <w:rFonts w:cs="Arial"/>
          <w:sz w:val="16"/>
          <w:szCs w:val="16"/>
        </w:rPr>
      </w:pPr>
    </w:p>
    <w:p w14:paraId="3D115269" w14:textId="6BEBF47D"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361D04">
        <w:rPr>
          <w:b/>
          <w:sz w:val="24"/>
          <w:szCs w:val="24"/>
        </w:rPr>
        <w:t>7.2.4.1.1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6B0DBF0"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4C5C03" w:rsidRPr="004C5C03">
        <w:rPr>
          <w:b/>
          <w:sz w:val="24"/>
          <w:szCs w:val="24"/>
        </w:rPr>
        <w:t>Physical layer structure for NR sidelink design</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3C398CF1"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w:t>
      </w:r>
      <w:r w:rsidR="000B2764">
        <w:rPr>
          <w:rFonts w:ascii="Calibri" w:eastAsiaTheme="minorEastAsia" w:hAnsi="Calibri"/>
          <w:lang w:eastAsia="zh-CN"/>
        </w:rPr>
        <w:t xml:space="preserve">remaining details of NR </w:t>
      </w:r>
      <w:proofErr w:type="spellStart"/>
      <w:r w:rsidR="000B2764">
        <w:rPr>
          <w:rFonts w:ascii="Calibri" w:eastAsiaTheme="minorEastAsia" w:hAnsi="Calibri"/>
          <w:lang w:eastAsia="zh-CN"/>
        </w:rPr>
        <w:t>sidelink</w:t>
      </w:r>
      <w:proofErr w:type="spellEnd"/>
      <w:r w:rsidR="000B2764">
        <w:rPr>
          <w:rFonts w:ascii="Calibri" w:eastAsiaTheme="minorEastAsia" w:hAnsi="Calibri"/>
          <w:lang w:eastAsia="zh-CN"/>
        </w:rPr>
        <w:t xml:space="preserve"> PHY layer structure</w:t>
      </w:r>
    </w:p>
    <w:p w14:paraId="28B70CEF" w14:textId="430C4BCB" w:rsidR="00493A81" w:rsidRPr="00122684" w:rsidRDefault="00493A81" w:rsidP="00AB5845">
      <w:pPr>
        <w:pStyle w:val="maintext"/>
        <w:ind w:firstLineChars="0" w:firstLine="0"/>
        <w:rPr>
          <w:rFonts w:ascii="Calibri" w:hAnsi="Calibri"/>
        </w:rPr>
      </w:pPr>
    </w:p>
    <w:p w14:paraId="61D50633" w14:textId="5F7A0F01" w:rsidR="008C7FB4" w:rsidRPr="00A20A13" w:rsidRDefault="00A20A13" w:rsidP="00A20A1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A20A13">
        <w:rPr>
          <w:rFonts w:eastAsia="SimSun"/>
          <w:b w:val="0"/>
          <w:sz w:val="36"/>
          <w:lang w:val="en-GB"/>
        </w:rPr>
        <w:t>Views on the general PHY design</w:t>
      </w:r>
    </w:p>
    <w:p w14:paraId="50FB6460" w14:textId="6E8C4040" w:rsidR="00BE1D72" w:rsidRDefault="00BE1D72" w:rsidP="00A97B5A">
      <w:pPr>
        <w:pStyle w:val="maintext"/>
        <w:ind w:firstLineChars="0" w:firstLine="0"/>
        <w:rPr>
          <w:rFonts w:ascii="Calibri" w:hAnsi="Calibri"/>
        </w:rPr>
      </w:pPr>
    </w:p>
    <w:p w14:paraId="1589BA15" w14:textId="5FB48195" w:rsidR="00122684" w:rsidRPr="00A20A13" w:rsidRDefault="00122684" w:rsidP="00122684">
      <w:pPr>
        <w:pStyle w:val="Heading2"/>
      </w:pPr>
      <w:r>
        <w:t>On waveform</w:t>
      </w:r>
    </w:p>
    <w:p w14:paraId="3979AACF" w14:textId="41F4CF31" w:rsidR="00122684" w:rsidRDefault="00122684" w:rsidP="00122684">
      <w:pPr>
        <w:spacing w:before="0" w:after="0" w:line="276" w:lineRule="auto"/>
        <w:rPr>
          <w:rFonts w:ascii="Calibri" w:eastAsia="Malgun Gothic" w:hAnsi="Calibri" w:cs="Calibri"/>
          <w:lang w:eastAsia="ko-KR"/>
        </w:rPr>
      </w:pPr>
      <w:r>
        <w:rPr>
          <w:rFonts w:ascii="Calibri" w:eastAsia="Malgun Gothic" w:hAnsi="Calibri" w:cs="Calibri"/>
          <w:lang w:eastAsia="ko-KR"/>
        </w:rPr>
        <w:t>In RAN1#95, it was agreed that at least CP-OFDM will be supported in NR sidelink. Additional FFS has been highlighted to decide whether to support DFT-S-OFDM. It has been widely recognized that DFT-S-OFDM can effectively reduce the PAPR thus enable higher power transmission and larger coverage</w:t>
      </w:r>
      <w:r w:rsidR="008D74F3">
        <w:rPr>
          <w:rFonts w:ascii="Calibri" w:eastAsia="Malgun Gothic" w:hAnsi="Calibri" w:cs="Calibri"/>
          <w:lang w:eastAsia="ko-KR"/>
        </w:rPr>
        <w:t>. Past studies have concluded about 1dB gain in best scenario</w:t>
      </w:r>
      <w:r>
        <w:rPr>
          <w:rFonts w:ascii="Calibri" w:eastAsia="Malgun Gothic" w:hAnsi="Calibri" w:cs="Calibri"/>
          <w:lang w:eastAsia="ko-KR"/>
        </w:rPr>
        <w:t xml:space="preserve">. On the other hand, DFT-S-OFDM has strict requirement on sub-carrier usage--- basically it </w:t>
      </w:r>
      <w:proofErr w:type="gramStart"/>
      <w:r>
        <w:rPr>
          <w:rFonts w:ascii="Calibri" w:eastAsia="Malgun Gothic" w:hAnsi="Calibri" w:cs="Calibri"/>
          <w:lang w:eastAsia="ko-KR"/>
        </w:rPr>
        <w:t>has to</w:t>
      </w:r>
      <w:proofErr w:type="gramEnd"/>
      <w:r>
        <w:rPr>
          <w:rFonts w:ascii="Calibri" w:eastAsia="Malgun Gothic" w:hAnsi="Calibri" w:cs="Calibri"/>
          <w:lang w:eastAsia="ko-KR"/>
        </w:rPr>
        <w:t xml:space="preserve"> be single carrier format. In another words, it requires complicated system design especially considering the possibility of data and feedback channel multiplexing case. In fact, LTE and NR uplink spec was rather complicated mainly because the introduction of DFT-S-OFDM. </w:t>
      </w:r>
    </w:p>
    <w:p w14:paraId="0D8817A1" w14:textId="31DFF152" w:rsidR="00122684" w:rsidRPr="008553D5" w:rsidRDefault="008D74F3" w:rsidP="00122684">
      <w:pPr>
        <w:spacing w:before="0" w:after="0" w:line="276" w:lineRule="auto"/>
        <w:rPr>
          <w:rFonts w:ascii="Calibri" w:eastAsiaTheme="minorEastAsia" w:hAnsi="Calibri" w:cs="Calibri"/>
          <w:lang w:eastAsia="zh-CN"/>
        </w:rPr>
      </w:pPr>
      <w:proofErr w:type="gramStart"/>
      <w:r>
        <w:rPr>
          <w:rFonts w:ascii="Calibri" w:eastAsia="Malgun Gothic" w:hAnsi="Calibri" w:cs="Calibri"/>
          <w:lang w:eastAsia="ko-KR"/>
        </w:rPr>
        <w:t>Of course</w:t>
      </w:r>
      <w:proofErr w:type="gramEnd"/>
      <w:r>
        <w:rPr>
          <w:rFonts w:ascii="Calibri" w:eastAsia="Malgun Gothic" w:hAnsi="Calibri" w:cs="Calibri"/>
          <w:lang w:eastAsia="ko-KR"/>
        </w:rPr>
        <w:t xml:space="preserve"> both coverage and spec complexity are important. However, in the </w:t>
      </w:r>
      <w:r w:rsidR="00122684">
        <w:rPr>
          <w:rFonts w:ascii="Calibri" w:eastAsia="Malgun Gothic" w:hAnsi="Calibri" w:cs="Calibri"/>
          <w:lang w:eastAsia="ko-KR"/>
        </w:rPr>
        <w:t>tradeoff between coverage and spec complexity, we think coverage is of less importance since vehicular communication is designed</w:t>
      </w:r>
      <w:r>
        <w:rPr>
          <w:rFonts w:ascii="Calibri" w:eastAsia="Malgun Gothic" w:hAnsi="Calibri" w:cs="Calibri"/>
          <w:lang w:eastAsia="ko-KR"/>
        </w:rPr>
        <w:t xml:space="preserve"> to be relatively short ranged than cellular communication. Meanwhile, vehicular device has relatively larger form factor which allows better PA design (more tolerant to high PAPR). </w:t>
      </w:r>
      <w:proofErr w:type="gramStart"/>
      <w:r>
        <w:rPr>
          <w:rFonts w:ascii="Calibri" w:eastAsia="Malgun Gothic" w:hAnsi="Calibri" w:cs="Calibri"/>
          <w:lang w:eastAsia="ko-KR"/>
        </w:rPr>
        <w:t>Thus</w:t>
      </w:r>
      <w:proofErr w:type="gramEnd"/>
      <w:r>
        <w:rPr>
          <w:rFonts w:ascii="Calibri" w:eastAsia="Malgun Gothic" w:hAnsi="Calibri" w:cs="Calibri"/>
          <w:lang w:eastAsia="ko-KR"/>
        </w:rPr>
        <w:t xml:space="preserve"> we propose to support only CP-OFDM for NR sidelink. </w:t>
      </w:r>
    </w:p>
    <w:p w14:paraId="11B1B105" w14:textId="1126CFF5" w:rsidR="005C7406" w:rsidRDefault="005C7406" w:rsidP="005C7406">
      <w:pPr>
        <w:spacing w:before="0" w:after="0" w:line="276" w:lineRule="auto"/>
        <w:rPr>
          <w:rFonts w:ascii="Calibri" w:eastAsiaTheme="minorEastAsia" w:hAnsi="Calibri" w:cs="Calibri"/>
          <w:lang w:eastAsia="zh-CN"/>
        </w:rPr>
      </w:pPr>
    </w:p>
    <w:p w14:paraId="6E9CD559" w14:textId="009D37BA" w:rsidR="005C7406" w:rsidRPr="005C7406" w:rsidRDefault="005C7406" w:rsidP="005C7406">
      <w:pPr>
        <w:spacing w:before="0" w:after="0" w:line="276" w:lineRule="auto"/>
        <w:rPr>
          <w:rFonts w:ascii="Calibri" w:eastAsiaTheme="minorEastAsia" w:hAnsi="Calibri" w:cs="Calibri"/>
          <w:b/>
          <w:lang w:eastAsia="zh-CN"/>
        </w:rPr>
      </w:pPr>
      <w:r w:rsidRPr="005C7406">
        <w:rPr>
          <w:rFonts w:ascii="Calibri" w:eastAsiaTheme="minorEastAsia" w:hAnsi="Calibri" w:cs="Calibri"/>
          <w:b/>
          <w:lang w:eastAsia="zh-CN"/>
        </w:rPr>
        <w:t xml:space="preserve">Proposal-1: Support only CP-OFDM </w:t>
      </w:r>
      <w:r w:rsidR="00A83DB7">
        <w:rPr>
          <w:rFonts w:ascii="Calibri" w:eastAsiaTheme="minorEastAsia" w:hAnsi="Calibri" w:cs="Calibri"/>
          <w:b/>
          <w:lang w:eastAsia="zh-CN"/>
        </w:rPr>
        <w:t xml:space="preserve">as the waveform </w:t>
      </w:r>
      <w:r>
        <w:rPr>
          <w:rFonts w:ascii="Calibri" w:eastAsiaTheme="minorEastAsia" w:hAnsi="Calibri" w:cs="Calibri"/>
          <w:b/>
          <w:lang w:eastAsia="zh-CN"/>
        </w:rPr>
        <w:t xml:space="preserve">for NR sidelink. </w:t>
      </w:r>
    </w:p>
    <w:p w14:paraId="042298E1" w14:textId="77777777" w:rsidR="009F5436" w:rsidRDefault="009F5436" w:rsidP="00122684">
      <w:pPr>
        <w:spacing w:before="0" w:after="0" w:line="276" w:lineRule="auto"/>
        <w:rPr>
          <w:rFonts w:ascii="Calibri" w:eastAsia="Malgun Gothic" w:hAnsi="Calibri" w:cs="Calibri"/>
          <w:lang w:eastAsia="ko-KR"/>
        </w:rPr>
      </w:pPr>
    </w:p>
    <w:p w14:paraId="51A97FE8" w14:textId="77777777" w:rsidR="005C7406" w:rsidRDefault="005C7406" w:rsidP="00122684">
      <w:pPr>
        <w:spacing w:before="0" w:after="0" w:line="276" w:lineRule="auto"/>
        <w:rPr>
          <w:rFonts w:ascii="Calibri" w:eastAsia="Malgun Gothic" w:hAnsi="Calibri" w:cs="Calibri"/>
          <w:lang w:eastAsia="ko-KR"/>
        </w:rPr>
      </w:pPr>
    </w:p>
    <w:p w14:paraId="63B7A099" w14:textId="4238EBDF" w:rsidR="0019382B" w:rsidRDefault="0019382B" w:rsidP="0019382B">
      <w:pPr>
        <w:pStyle w:val="Heading2"/>
        <w:rPr>
          <w:rFonts w:eastAsia="Malgun Gothic"/>
          <w:lang w:eastAsia="ko-KR"/>
        </w:rPr>
      </w:pPr>
      <w:r>
        <w:rPr>
          <w:rFonts w:eastAsia="Malgun Gothic"/>
          <w:lang w:eastAsia="ko-KR"/>
        </w:rPr>
        <w:t>On the combination of SCS and CP length</w:t>
      </w:r>
    </w:p>
    <w:p w14:paraId="43D8162D" w14:textId="4E25273A" w:rsidR="0019382B" w:rsidRDefault="0019382B" w:rsidP="0019382B">
      <w:pPr>
        <w:spacing w:before="0" w:after="0" w:line="276" w:lineRule="auto"/>
        <w:rPr>
          <w:rFonts w:ascii="Calibri" w:eastAsiaTheme="minorEastAsia" w:hAnsi="Calibri" w:cs="Calibri"/>
          <w:lang w:eastAsia="zh-CN"/>
        </w:rPr>
      </w:pPr>
      <w:r>
        <w:rPr>
          <w:rFonts w:ascii="Calibri" w:eastAsia="Malgun Gothic" w:hAnsi="Calibri" w:cs="Calibri"/>
          <w:lang w:eastAsia="ko-KR"/>
        </w:rPr>
        <w:t>In RAN1#95, it was agreed that o</w:t>
      </w:r>
      <w:r w:rsidRPr="0019382B">
        <w:rPr>
          <w:rFonts w:ascii="Calibri" w:eastAsia="Malgun Gothic" w:hAnsi="Calibri" w:cs="Calibri"/>
          <w:lang w:eastAsia="ko-KR"/>
        </w:rPr>
        <w:t>nly one combination</w:t>
      </w:r>
      <w:r w:rsidRPr="0019382B">
        <w:rPr>
          <w:rFonts w:ascii="Calibri" w:eastAsia="Malgun Gothic" w:hAnsi="Calibri" w:cs="Calibri" w:hint="eastAsia"/>
          <w:lang w:eastAsia="ko-KR"/>
        </w:rPr>
        <w:t xml:space="preserve"> of CP length and SCS </w:t>
      </w:r>
      <w:r w:rsidRPr="0019382B">
        <w:rPr>
          <w:rFonts w:ascii="Calibri" w:eastAsia="Malgun Gothic" w:hAnsi="Calibri" w:cs="Calibri"/>
          <w:lang w:eastAsia="ko-KR"/>
        </w:rPr>
        <w:t xml:space="preserve">is </w:t>
      </w:r>
      <w:r w:rsidRPr="0019382B">
        <w:rPr>
          <w:rFonts w:ascii="Calibri" w:eastAsia="Malgun Gothic" w:hAnsi="Calibri" w:cs="Calibri" w:hint="eastAsia"/>
          <w:lang w:eastAsia="ko-KR"/>
        </w:rPr>
        <w:t>used in a carrier at a given time</w:t>
      </w:r>
      <w:r w:rsidRPr="0019382B">
        <w:rPr>
          <w:rFonts w:ascii="Calibri" w:eastAsia="Malgun Gothic" w:hAnsi="Calibri" w:cs="Calibri"/>
          <w:lang w:eastAsia="ko-KR"/>
        </w:rPr>
        <w:t xml:space="preserve"> for NR V2X UEs communicating with each other using SL</w:t>
      </w:r>
      <w:r>
        <w:rPr>
          <w:rFonts w:ascii="Calibri" w:eastAsia="Malgun Gothic" w:hAnsi="Calibri" w:cs="Calibri"/>
          <w:lang w:eastAsia="ko-KR"/>
        </w:rPr>
        <w:t xml:space="preserve">. </w:t>
      </w:r>
      <w:r w:rsidR="00E433E6">
        <w:rPr>
          <w:rFonts w:ascii="Calibri" w:eastAsia="Malgun Gothic" w:hAnsi="Calibri" w:cs="Calibri"/>
          <w:lang w:eastAsia="ko-KR"/>
        </w:rPr>
        <w:t xml:space="preserve">The intention is </w:t>
      </w:r>
      <w:r w:rsidR="008553D5">
        <w:rPr>
          <w:rFonts w:ascii="Calibri" w:eastAsiaTheme="minorEastAsia" w:hAnsi="Calibri" w:cs="Calibri" w:hint="eastAsia"/>
          <w:lang w:eastAsia="zh-CN"/>
        </w:rPr>
        <w:t xml:space="preserve">to </w:t>
      </w:r>
      <w:r w:rsidR="008553D5">
        <w:rPr>
          <w:rFonts w:ascii="Calibri" w:eastAsia="Malgun Gothic" w:hAnsi="Calibri" w:cs="Calibri"/>
          <w:lang w:eastAsia="ko-KR"/>
        </w:rPr>
        <w:t>avoid</w:t>
      </w:r>
      <w:r w:rsidR="00E756E0">
        <w:rPr>
          <w:rFonts w:ascii="Calibri" w:eastAsia="Malgun Gothic" w:hAnsi="Calibri" w:cs="Calibri"/>
          <w:lang w:eastAsia="ko-KR"/>
        </w:rPr>
        <w:t xml:space="preserve"> the complexity of multiple combinations of SCS and CP length within a carrier, e.g. even if one carrier </w:t>
      </w:r>
      <w:r w:rsidR="008553D5">
        <w:rPr>
          <w:rFonts w:ascii="Calibri" w:eastAsiaTheme="minorEastAsia" w:hAnsi="Calibri" w:cs="Calibri" w:hint="eastAsia"/>
          <w:lang w:eastAsia="zh-CN"/>
        </w:rPr>
        <w:t>is configured with multiple</w:t>
      </w:r>
      <w:r w:rsidR="00E756E0">
        <w:rPr>
          <w:rFonts w:ascii="Calibri" w:eastAsia="Malgun Gothic" w:hAnsi="Calibri" w:cs="Calibri"/>
          <w:lang w:eastAsia="ko-KR"/>
        </w:rPr>
        <w:t xml:space="preserve"> BWPs, they must be </w:t>
      </w:r>
      <w:r w:rsidR="008553D5">
        <w:rPr>
          <w:rFonts w:ascii="Calibri" w:eastAsiaTheme="minorEastAsia" w:hAnsi="Calibri" w:cs="Calibri" w:hint="eastAsia"/>
          <w:lang w:eastAsia="zh-CN"/>
        </w:rPr>
        <w:t>of the</w:t>
      </w:r>
      <w:r w:rsidR="00E756E0">
        <w:rPr>
          <w:rFonts w:ascii="Calibri" w:eastAsia="Malgun Gothic" w:hAnsi="Calibri" w:cs="Calibri"/>
          <w:lang w:eastAsia="ko-KR"/>
        </w:rPr>
        <w:t xml:space="preserve"> same SCS and CP length. However, </w:t>
      </w:r>
      <w:r w:rsidR="00E433E6">
        <w:rPr>
          <w:rFonts w:ascii="Calibri" w:eastAsia="Malgun Gothic" w:hAnsi="Calibri" w:cs="Calibri"/>
          <w:lang w:eastAsia="ko-KR"/>
        </w:rPr>
        <w:t xml:space="preserve">it still allows switching SCS/CP in time domain in either dynamic or semi-static manner. </w:t>
      </w:r>
      <w:r w:rsidR="00E433E6">
        <w:rPr>
          <w:rFonts w:ascii="Calibri" w:eastAsiaTheme="minorEastAsia" w:hAnsi="Calibri" w:cs="Calibri"/>
          <w:lang w:eastAsia="zh-CN"/>
        </w:rPr>
        <w:t xml:space="preserve">In our view, such flexibility is not </w:t>
      </w:r>
      <w:proofErr w:type="gramStart"/>
      <w:r w:rsidR="00E433E6">
        <w:rPr>
          <w:rFonts w:ascii="Calibri" w:eastAsiaTheme="minorEastAsia" w:hAnsi="Calibri" w:cs="Calibri"/>
          <w:lang w:eastAsia="zh-CN"/>
        </w:rPr>
        <w:t>really necessary</w:t>
      </w:r>
      <w:proofErr w:type="gramEnd"/>
      <w:r w:rsidR="00E433E6">
        <w:rPr>
          <w:rFonts w:ascii="Calibri" w:eastAsiaTheme="minorEastAsia" w:hAnsi="Calibri" w:cs="Calibri"/>
          <w:lang w:eastAsia="zh-CN"/>
        </w:rPr>
        <w:t xml:space="preserve"> and will result in very complicated design in spec. We suggest </w:t>
      </w:r>
      <w:proofErr w:type="gramStart"/>
      <w:r w:rsidR="00E433E6">
        <w:rPr>
          <w:rFonts w:ascii="Calibri" w:eastAsiaTheme="minorEastAsia" w:hAnsi="Calibri" w:cs="Calibri"/>
          <w:lang w:eastAsia="zh-CN"/>
        </w:rPr>
        <w:t>to limit</w:t>
      </w:r>
      <w:proofErr w:type="gramEnd"/>
      <w:r w:rsidR="00E433E6">
        <w:rPr>
          <w:rFonts w:ascii="Calibri" w:eastAsiaTheme="minorEastAsia" w:hAnsi="Calibri" w:cs="Calibri"/>
          <w:lang w:eastAsia="zh-CN"/>
        </w:rPr>
        <w:t xml:space="preserve"> the SCS/CP combination by configuration, or even determined by band. </w:t>
      </w:r>
    </w:p>
    <w:p w14:paraId="561E87DF" w14:textId="77777777" w:rsidR="005C7406" w:rsidRDefault="005C7406" w:rsidP="0019382B">
      <w:pPr>
        <w:spacing w:before="0" w:after="0" w:line="276" w:lineRule="auto"/>
        <w:rPr>
          <w:rFonts w:ascii="Calibri" w:eastAsiaTheme="minorEastAsia" w:hAnsi="Calibri" w:cs="Calibri"/>
          <w:lang w:eastAsia="zh-CN"/>
        </w:rPr>
      </w:pPr>
    </w:p>
    <w:p w14:paraId="5C561BA0" w14:textId="2A6F7C97" w:rsidR="00D41A87" w:rsidRPr="008553D5" w:rsidRDefault="005C7406" w:rsidP="0019382B">
      <w:pPr>
        <w:spacing w:before="0" w:after="0" w:line="276" w:lineRule="auto"/>
        <w:rPr>
          <w:rFonts w:ascii="Calibri" w:eastAsiaTheme="minorEastAsia" w:hAnsi="Calibri" w:cs="Calibri"/>
          <w:lang w:eastAsia="zh-CN"/>
        </w:rPr>
      </w:pPr>
      <w:r>
        <w:rPr>
          <w:rFonts w:ascii="Calibri" w:eastAsiaTheme="minorEastAsia" w:hAnsi="Calibri" w:cs="Calibri"/>
          <w:b/>
          <w:lang w:eastAsia="zh-CN"/>
        </w:rPr>
        <w:t>Proposal-2: Support single combination</w:t>
      </w:r>
      <w:r w:rsidRPr="005C7406">
        <w:rPr>
          <w:rFonts w:ascii="Calibri" w:eastAsiaTheme="minorEastAsia" w:hAnsi="Calibri" w:cs="Calibri"/>
          <w:b/>
          <w:lang w:eastAsia="zh-CN"/>
        </w:rPr>
        <w:t xml:space="preserve"> </w:t>
      </w:r>
      <w:r>
        <w:rPr>
          <w:rFonts w:ascii="Calibri" w:eastAsiaTheme="minorEastAsia" w:hAnsi="Calibri" w:cs="Calibri"/>
          <w:b/>
          <w:lang w:eastAsia="zh-CN"/>
        </w:rPr>
        <w:t xml:space="preserve">of </w:t>
      </w:r>
      <w:r w:rsidRPr="005C7406">
        <w:rPr>
          <w:rFonts w:ascii="Calibri" w:eastAsiaTheme="minorEastAsia" w:hAnsi="Calibri" w:cs="Calibri"/>
          <w:b/>
          <w:lang w:eastAsia="zh-CN"/>
        </w:rPr>
        <w:t>S</w:t>
      </w:r>
      <w:r>
        <w:rPr>
          <w:rFonts w:ascii="Calibri" w:eastAsiaTheme="minorEastAsia" w:hAnsi="Calibri" w:cs="Calibri"/>
          <w:b/>
          <w:lang w:eastAsia="zh-CN"/>
        </w:rPr>
        <w:t xml:space="preserve">CS and CP length for one sidelink carrier. </w:t>
      </w:r>
    </w:p>
    <w:p w14:paraId="01D64BAA" w14:textId="6464A534" w:rsidR="00A2019B" w:rsidRPr="009F5436" w:rsidRDefault="00A2019B" w:rsidP="00A2019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lastRenderedPageBreak/>
        <w:t xml:space="preserve">PHY </w:t>
      </w:r>
      <w:r w:rsidR="00195218">
        <w:rPr>
          <w:rFonts w:eastAsia="SimSun"/>
          <w:b w:val="0"/>
          <w:sz w:val="36"/>
          <w:lang w:val="en-GB"/>
        </w:rPr>
        <w:t>structure</w:t>
      </w:r>
      <w:r>
        <w:rPr>
          <w:rFonts w:eastAsia="SimSun"/>
          <w:b w:val="0"/>
          <w:sz w:val="36"/>
          <w:lang w:val="en-GB"/>
        </w:rPr>
        <w:t xml:space="preserve"> </w:t>
      </w:r>
      <w:r w:rsidR="00195218">
        <w:rPr>
          <w:rFonts w:eastAsia="SimSun"/>
          <w:b w:val="0"/>
          <w:sz w:val="36"/>
          <w:lang w:val="en-GB"/>
        </w:rPr>
        <w:t>to support</w:t>
      </w:r>
      <w:r>
        <w:rPr>
          <w:rFonts w:eastAsia="SimSun"/>
          <w:b w:val="0"/>
          <w:sz w:val="36"/>
          <w:lang w:val="en-GB"/>
        </w:rPr>
        <w:t xml:space="preserve"> local manager</w:t>
      </w:r>
    </w:p>
    <w:p w14:paraId="15215768" w14:textId="77777777" w:rsidR="00A2019B" w:rsidRPr="003A0D9C" w:rsidRDefault="00A2019B" w:rsidP="00A2019B">
      <w:pPr>
        <w:pStyle w:val="Heading2"/>
        <w:rPr>
          <w:rFonts w:eastAsia="SimSun"/>
          <w:lang w:val="en-GB" w:eastAsia="zh-CN"/>
        </w:rPr>
      </w:pPr>
      <w:r w:rsidRPr="003A0D9C">
        <w:rPr>
          <w:rFonts w:eastAsia="SimSun"/>
          <w:lang w:val="en-GB" w:eastAsia="zh-CN"/>
        </w:rPr>
        <w:t xml:space="preserve">Three-Party based communication framework </w:t>
      </w:r>
    </w:p>
    <w:p w14:paraId="3B22EF6D" w14:textId="77777777" w:rsidR="00A2019B" w:rsidRPr="006570B5" w:rsidRDefault="00A2019B" w:rsidP="00A2019B">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4647ED62" w14:textId="77777777" w:rsidR="00A2019B" w:rsidRDefault="00A2019B" w:rsidP="00A2019B">
      <w:pPr>
        <w:pStyle w:val="maintext"/>
        <w:ind w:firstLineChars="0" w:firstLine="0"/>
        <w:rPr>
          <w:rFonts w:ascii="Calibri" w:hAnsi="Calibri"/>
          <w:lang w:val="en-US"/>
        </w:rPr>
      </w:pPr>
    </w:p>
    <w:p w14:paraId="506A98B3" w14:textId="77777777" w:rsidR="00A2019B" w:rsidRDefault="00A2019B" w:rsidP="00A2019B">
      <w:pPr>
        <w:pStyle w:val="maintext"/>
        <w:ind w:firstLineChars="0" w:firstLine="0"/>
        <w:jc w:val="center"/>
        <w:rPr>
          <w:rFonts w:ascii="Calibri" w:hAnsi="Calibri"/>
          <w:lang w:val="en-US"/>
        </w:rPr>
      </w:pPr>
      <w:r w:rsidRPr="00404E55">
        <w:rPr>
          <w:noProof/>
          <w:lang w:val="en-US" w:eastAsia="zh-CN"/>
        </w:rPr>
        <w:drawing>
          <wp:inline distT="0" distB="0" distL="0" distR="0" wp14:anchorId="1A0AC05D" wp14:editId="2982785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2470EB89" w14:textId="77777777" w:rsidR="00A2019B" w:rsidRPr="00182094" w:rsidRDefault="00A2019B" w:rsidP="00A2019B">
      <w:pPr>
        <w:pStyle w:val="Caption"/>
      </w:pPr>
      <w:r>
        <w:t>Figure.1 Two-Parties communication diagram</w:t>
      </w:r>
    </w:p>
    <w:p w14:paraId="1B08BED0" w14:textId="77777777" w:rsidR="00A2019B" w:rsidRPr="00A9056E" w:rsidRDefault="00A2019B" w:rsidP="00A2019B">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w:t>
      </w:r>
      <w:proofErr w:type="gramStart"/>
      <w:r>
        <w:rPr>
          <w:rFonts w:ascii="Calibri" w:hAnsi="Calibri"/>
          <w:lang w:val="en-US"/>
        </w:rPr>
        <w:t>Thus</w:t>
      </w:r>
      <w:proofErr w:type="gramEnd"/>
      <w:r>
        <w:rPr>
          <w:rFonts w:ascii="Calibri" w:hAnsi="Calibri"/>
          <w:lang w:val="en-US"/>
        </w:rPr>
        <w:t xml:space="preserve"> we also call Node-S as local manager. </w:t>
      </w:r>
      <w:proofErr w:type="gramStart"/>
      <w:r>
        <w:rPr>
          <w:rFonts w:ascii="Calibri" w:hAnsi="Calibri"/>
          <w:lang w:val="en-US"/>
        </w:rPr>
        <w:t>Similar to</w:t>
      </w:r>
      <w:proofErr w:type="gramEnd"/>
      <w:r>
        <w:rPr>
          <w:rFonts w:ascii="Calibri" w:hAnsi="Calibri"/>
          <w:lang w:val="en-US"/>
        </w:rPr>
        <w:t xml:space="preserve"> two parties’ communication, local manager sends SCI to Node-T and Node-R to convey the scheduling decision. Three </w:t>
      </w:r>
      <w:proofErr w:type="gramStart"/>
      <w:r>
        <w:rPr>
          <w:rFonts w:ascii="Calibri" w:hAnsi="Calibri"/>
          <w:lang w:val="en-US"/>
        </w:rPr>
        <w:t>parties</w:t>
      </w:r>
      <w:proofErr w:type="gramEnd"/>
      <w:r>
        <w:rPr>
          <w:rFonts w:ascii="Calibri" w:hAnsi="Calibri"/>
          <w:lang w:val="en-US"/>
        </w:rPr>
        <w:t xml:space="preserve">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98CF573" w14:textId="77777777" w:rsidR="00A2019B" w:rsidRDefault="00A2019B" w:rsidP="00A2019B">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6FB105FB" w14:textId="77777777" w:rsidR="00A2019B" w:rsidRDefault="00A2019B" w:rsidP="00A2019B">
      <w:pPr>
        <w:pStyle w:val="maintext"/>
        <w:ind w:firstLineChars="0" w:firstLine="0"/>
        <w:rPr>
          <w:rFonts w:ascii="Calibri" w:hAnsi="Calibri"/>
          <w:b/>
          <w:lang w:val="en-US"/>
        </w:rPr>
      </w:pPr>
    </w:p>
    <w:p w14:paraId="753F59C7" w14:textId="77777777" w:rsidR="00A2019B" w:rsidRDefault="00A2019B" w:rsidP="00A2019B">
      <w:pPr>
        <w:pStyle w:val="maintext"/>
        <w:ind w:firstLineChars="0" w:firstLine="0"/>
        <w:rPr>
          <w:rFonts w:ascii="Calibri" w:hAnsi="Calibri"/>
          <w:b/>
          <w:lang w:val="en-US"/>
        </w:rPr>
      </w:pPr>
    </w:p>
    <w:p w14:paraId="1A642134" w14:textId="77777777" w:rsidR="00A2019B" w:rsidRDefault="00A2019B" w:rsidP="00A2019B">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0D4E8EAD" wp14:editId="19C42EC2">
            <wp:extent cx="3200400" cy="263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0E5A8FC0" w14:textId="77777777" w:rsidR="00A2019B" w:rsidRPr="00182094" w:rsidRDefault="00A2019B" w:rsidP="00A2019B">
      <w:pPr>
        <w:pStyle w:val="Caption"/>
      </w:pPr>
      <w:r>
        <w:t>Figure.2 Three Parties communication diagram</w:t>
      </w:r>
    </w:p>
    <w:p w14:paraId="59289427" w14:textId="77777777" w:rsidR="00A2019B" w:rsidRDefault="00A2019B" w:rsidP="00A2019B">
      <w:pPr>
        <w:pStyle w:val="maintext"/>
        <w:ind w:firstLineChars="0" w:firstLine="0"/>
        <w:rPr>
          <w:rFonts w:ascii="Calibri" w:hAnsi="Calibri"/>
          <w:lang w:val="en-US"/>
        </w:rPr>
      </w:pPr>
    </w:p>
    <w:p w14:paraId="27C7254E" w14:textId="3CBDE2BD" w:rsidR="003E063B" w:rsidRDefault="003E063B" w:rsidP="00A2019B">
      <w:pPr>
        <w:pStyle w:val="maintext"/>
        <w:ind w:firstLineChars="0" w:firstLine="0"/>
        <w:rPr>
          <w:rFonts w:ascii="Calibri" w:hAnsi="Calibri"/>
          <w:lang w:val="en-US"/>
        </w:rPr>
      </w:pPr>
      <w:r>
        <w:rPr>
          <w:rFonts w:ascii="Calibri" w:hAnsi="Calibri"/>
          <w:lang w:val="en-US"/>
        </w:rPr>
        <w:t xml:space="preserve">To support local manager concept, the key PHY structure is to have PSSCH to allocate resource to another UE. </w:t>
      </w:r>
      <w:r w:rsidR="000023FB">
        <w:rPr>
          <w:rFonts w:ascii="Calibri" w:hAnsi="Calibri"/>
          <w:lang w:val="en-US"/>
        </w:rPr>
        <w:t xml:space="preserve">We have the following proposals: </w:t>
      </w:r>
    </w:p>
    <w:p w14:paraId="0C809AC3" w14:textId="77777777" w:rsidR="000023FB" w:rsidRDefault="000023FB" w:rsidP="00A2019B">
      <w:pPr>
        <w:pStyle w:val="maintext"/>
        <w:ind w:firstLineChars="0" w:firstLine="0"/>
        <w:rPr>
          <w:rFonts w:ascii="Calibri" w:hAnsi="Calibri"/>
          <w:lang w:val="en-US"/>
        </w:rPr>
      </w:pPr>
    </w:p>
    <w:p w14:paraId="7309F1A0" w14:textId="767C9EBC" w:rsidR="000023FB" w:rsidRDefault="000023FB" w:rsidP="000023FB">
      <w:pPr>
        <w:pStyle w:val="maintext"/>
        <w:ind w:firstLineChars="0" w:firstLine="0"/>
        <w:rPr>
          <w:rFonts w:ascii="Calibri" w:hAnsi="Calibri"/>
          <w:b/>
          <w:lang w:val="en-US"/>
        </w:rPr>
      </w:pPr>
      <w:r w:rsidRPr="00663784">
        <w:rPr>
          <w:rFonts w:ascii="Calibri" w:hAnsi="Calibri"/>
          <w:b/>
          <w:lang w:val="en-US"/>
        </w:rPr>
        <w:t>Proposal</w:t>
      </w:r>
      <w:r w:rsidR="00A83DB7">
        <w:rPr>
          <w:rFonts w:ascii="Calibri" w:hAnsi="Calibri"/>
          <w:b/>
          <w:lang w:val="en-US"/>
        </w:rPr>
        <w:t>-3</w:t>
      </w:r>
      <w:r w:rsidRPr="00663784">
        <w:rPr>
          <w:rFonts w:ascii="Calibri" w:hAnsi="Calibri"/>
          <w:b/>
          <w:lang w:val="en-US"/>
        </w:rPr>
        <w:t xml:space="preserve">: PSCCH can carry </w:t>
      </w:r>
      <w:r>
        <w:rPr>
          <w:rFonts w:ascii="Calibri" w:hAnsi="Calibri"/>
          <w:b/>
          <w:lang w:val="en-US"/>
        </w:rPr>
        <w:t>SCI</w:t>
      </w:r>
      <w:r w:rsidR="009F5436">
        <w:rPr>
          <w:rFonts w:ascii="Calibri" w:hAnsi="Calibri"/>
          <w:b/>
          <w:lang w:val="en-US"/>
        </w:rPr>
        <w:t>-T (a special format of SCI)</w:t>
      </w:r>
      <w:r>
        <w:rPr>
          <w:rFonts w:ascii="Calibri" w:hAnsi="Calibri"/>
          <w:b/>
          <w:lang w:val="en-US"/>
        </w:rPr>
        <w:t xml:space="preserve"> to covey resource allocation </w:t>
      </w:r>
      <w:r w:rsidR="009F5436">
        <w:rPr>
          <w:rFonts w:ascii="Calibri" w:hAnsi="Calibri"/>
          <w:b/>
          <w:lang w:val="en-US"/>
        </w:rPr>
        <w:t xml:space="preserve">information to another UE. </w:t>
      </w:r>
    </w:p>
    <w:p w14:paraId="5F878D78" w14:textId="7B0F1B83" w:rsidR="000023FB" w:rsidRDefault="000023FB" w:rsidP="000023FB">
      <w:pPr>
        <w:pStyle w:val="maintext"/>
        <w:ind w:firstLineChars="0" w:firstLine="0"/>
        <w:rPr>
          <w:rFonts w:ascii="Calibri" w:hAnsi="Calibri"/>
          <w:b/>
          <w:lang w:val="en-US"/>
        </w:rPr>
      </w:pPr>
      <w:r w:rsidRPr="00663784">
        <w:rPr>
          <w:rFonts w:ascii="Calibri" w:hAnsi="Calibri"/>
          <w:b/>
          <w:lang w:val="en-US"/>
        </w:rPr>
        <w:t>Proposal</w:t>
      </w:r>
      <w:r w:rsidR="00A83DB7">
        <w:rPr>
          <w:rFonts w:ascii="Calibri" w:hAnsi="Calibri"/>
          <w:b/>
          <w:lang w:val="en-US"/>
        </w:rPr>
        <w:t>-4</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SCI in PDCCH, to be carried in PSCCH. At one SCI format (SCI-Rx) can carry the information for </w:t>
      </w:r>
      <w:proofErr w:type="spellStart"/>
      <w:r>
        <w:rPr>
          <w:rFonts w:ascii="Calibri" w:hAnsi="Calibri"/>
          <w:b/>
          <w:lang w:val="en-US"/>
        </w:rPr>
        <w:t>receving</w:t>
      </w:r>
      <w:proofErr w:type="spellEnd"/>
      <w:r>
        <w:rPr>
          <w:rFonts w:ascii="Calibri" w:hAnsi="Calibri"/>
          <w:b/>
          <w:lang w:val="en-US"/>
        </w:rPr>
        <w:t xml:space="preserve">/decoding PSSCH and at least one SCI format (SCI-Tx) can carry information of transmitting PSSCH. </w:t>
      </w:r>
    </w:p>
    <w:p w14:paraId="6E4B28A8" w14:textId="37A8CDF4" w:rsidR="000023FB" w:rsidRDefault="00A83DB7" w:rsidP="000023FB">
      <w:pPr>
        <w:pStyle w:val="maintext"/>
        <w:ind w:firstLineChars="0" w:firstLine="0"/>
        <w:rPr>
          <w:rFonts w:ascii="Calibri" w:hAnsi="Calibri"/>
          <w:b/>
          <w:lang w:val="en-US"/>
        </w:rPr>
      </w:pPr>
      <w:r>
        <w:rPr>
          <w:rFonts w:ascii="Calibri" w:hAnsi="Calibri"/>
          <w:b/>
          <w:lang w:val="en-US"/>
        </w:rPr>
        <w:t>Proposal-5</w:t>
      </w:r>
      <w:r w:rsidR="000023FB">
        <w:rPr>
          <w:rFonts w:ascii="Calibri" w:hAnsi="Calibri"/>
          <w:b/>
          <w:lang w:val="en-US"/>
        </w:rPr>
        <w:t xml:space="preserve">: SCI-Tx should at least include the resource allocation for transmission. The resource allocation </w:t>
      </w:r>
      <w:r w:rsidR="009F5436">
        <w:rPr>
          <w:rFonts w:ascii="Calibri" w:hAnsi="Calibri"/>
          <w:b/>
          <w:lang w:val="en-US"/>
        </w:rPr>
        <w:t xml:space="preserve">can be dynamic or semi-persistent manner. </w:t>
      </w:r>
      <w:r w:rsidR="000023FB">
        <w:rPr>
          <w:rFonts w:ascii="Calibri" w:hAnsi="Calibri"/>
          <w:b/>
          <w:lang w:val="en-US"/>
        </w:rPr>
        <w:t xml:space="preserve"> </w:t>
      </w:r>
    </w:p>
    <w:p w14:paraId="54639CBB" w14:textId="791287B3" w:rsidR="000023FB" w:rsidRDefault="00A83DB7" w:rsidP="000023FB">
      <w:pPr>
        <w:pStyle w:val="maintext"/>
        <w:ind w:firstLineChars="0" w:firstLine="0"/>
        <w:rPr>
          <w:rFonts w:ascii="Calibri" w:hAnsi="Calibri"/>
          <w:b/>
          <w:lang w:val="en-US"/>
        </w:rPr>
      </w:pPr>
      <w:r>
        <w:rPr>
          <w:rFonts w:ascii="Calibri" w:hAnsi="Calibri"/>
          <w:b/>
          <w:lang w:val="en-US"/>
        </w:rPr>
        <w:t>Proposal-6</w:t>
      </w:r>
      <w:r w:rsidR="000023FB">
        <w:rPr>
          <w:rFonts w:ascii="Calibri" w:hAnsi="Calibri"/>
          <w:b/>
          <w:lang w:val="en-US"/>
        </w:rPr>
        <w:t xml:space="preserve">: FFS whether SCI-Tx can include other information, such as MCS, HARQ and TCI. </w:t>
      </w:r>
    </w:p>
    <w:p w14:paraId="04C87A5C" w14:textId="77777777" w:rsidR="00A2019B" w:rsidRPr="00663784" w:rsidRDefault="00A2019B" w:rsidP="00A2019B">
      <w:pPr>
        <w:pStyle w:val="maintext"/>
        <w:ind w:firstLineChars="0" w:firstLine="0"/>
        <w:rPr>
          <w:rFonts w:ascii="Calibri" w:hAnsi="Calibri"/>
          <w:b/>
          <w:lang w:val="en-US"/>
        </w:rPr>
      </w:pPr>
    </w:p>
    <w:p w14:paraId="1E5839B4" w14:textId="77777777" w:rsidR="00A2019B" w:rsidRPr="00663784" w:rsidRDefault="00A2019B"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7940FD0"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 xml:space="preserve">the </w:t>
      </w:r>
      <w:proofErr w:type="spellStart"/>
      <w:r w:rsidR="00822E93">
        <w:rPr>
          <w:rFonts w:ascii="Calibri" w:eastAsiaTheme="minorEastAsia" w:hAnsi="Calibri"/>
          <w:lang w:eastAsia="zh-CN"/>
        </w:rPr>
        <w:t>phy</w:t>
      </w:r>
      <w:proofErr w:type="spellEnd"/>
      <w:r w:rsidR="00822E93">
        <w:rPr>
          <w:rFonts w:ascii="Calibri" w:eastAsiaTheme="minorEastAsia" w:hAnsi="Calibri"/>
          <w:lang w:eastAsia="zh-CN"/>
        </w:rPr>
        <w:t xml:space="preserve"> structure for NR </w:t>
      </w:r>
      <w:proofErr w:type="spellStart"/>
      <w:r w:rsidR="00822E93">
        <w:rPr>
          <w:rFonts w:ascii="Calibri" w:eastAsiaTheme="minorEastAsia" w:hAnsi="Calibri"/>
          <w:lang w:eastAsia="zh-CN"/>
        </w:rPr>
        <w:t>sidelink</w:t>
      </w:r>
      <w:proofErr w:type="spellEnd"/>
      <w:r w:rsidR="00822E93">
        <w:rPr>
          <w:rFonts w:ascii="Calibri" w:eastAsiaTheme="minorEastAsia" w:hAnsi="Calibri"/>
          <w:lang w:eastAsia="zh-CN"/>
        </w:rPr>
        <w:t xml:space="preserve">. </w:t>
      </w:r>
    </w:p>
    <w:p w14:paraId="6742E2D0" w14:textId="77777777" w:rsidR="00A83DB7" w:rsidRDefault="00A83DB7" w:rsidP="00A83DB7">
      <w:pPr>
        <w:pStyle w:val="maintext"/>
        <w:ind w:firstLineChars="0" w:firstLine="0"/>
        <w:rPr>
          <w:rFonts w:ascii="Calibri" w:hAnsi="Calibri"/>
          <w:b/>
          <w:lang w:val="en-US"/>
        </w:rPr>
      </w:pPr>
    </w:p>
    <w:p w14:paraId="4F812A04" w14:textId="0C423261" w:rsidR="00A83DB7" w:rsidRPr="00A83DB7" w:rsidRDefault="00A83DB7" w:rsidP="00A83DB7">
      <w:pPr>
        <w:spacing w:before="0" w:after="0" w:line="276" w:lineRule="auto"/>
        <w:rPr>
          <w:rFonts w:ascii="Calibri" w:eastAsiaTheme="minorEastAsia" w:hAnsi="Calibri" w:cs="Calibri"/>
          <w:b/>
          <w:lang w:eastAsia="zh-CN"/>
        </w:rPr>
      </w:pPr>
      <w:r w:rsidRPr="005C7406">
        <w:rPr>
          <w:rFonts w:ascii="Calibri" w:eastAsiaTheme="minorEastAsia" w:hAnsi="Calibri" w:cs="Calibri"/>
          <w:b/>
          <w:lang w:eastAsia="zh-CN"/>
        </w:rPr>
        <w:t xml:space="preserve">Proposal-1: Support only CP-OFDM </w:t>
      </w:r>
      <w:r>
        <w:rPr>
          <w:rFonts w:ascii="Calibri" w:eastAsiaTheme="minorEastAsia" w:hAnsi="Calibri" w:cs="Calibri"/>
          <w:b/>
          <w:lang w:eastAsia="zh-CN"/>
        </w:rPr>
        <w:t xml:space="preserve">as the waveform for NR sidelink. </w:t>
      </w:r>
    </w:p>
    <w:p w14:paraId="0C0434AF" w14:textId="629367D6" w:rsidR="00A83DB7" w:rsidRPr="00A83DB7" w:rsidRDefault="00A83DB7" w:rsidP="00A83DB7">
      <w:pPr>
        <w:spacing w:before="0" w:after="0" w:line="276" w:lineRule="auto"/>
        <w:rPr>
          <w:rFonts w:ascii="Calibri" w:eastAsiaTheme="minorEastAsia" w:hAnsi="Calibri" w:cs="Calibri"/>
          <w:lang w:eastAsia="zh-CN"/>
        </w:rPr>
      </w:pPr>
      <w:r>
        <w:rPr>
          <w:rFonts w:ascii="Calibri" w:eastAsiaTheme="minorEastAsia" w:hAnsi="Calibri" w:cs="Calibri"/>
          <w:b/>
          <w:lang w:eastAsia="zh-CN"/>
        </w:rPr>
        <w:t>Proposal-2: Support single combination</w:t>
      </w:r>
      <w:r w:rsidRPr="005C7406">
        <w:rPr>
          <w:rFonts w:ascii="Calibri" w:eastAsiaTheme="minorEastAsia" w:hAnsi="Calibri" w:cs="Calibri"/>
          <w:b/>
          <w:lang w:eastAsia="zh-CN"/>
        </w:rPr>
        <w:t xml:space="preserve"> </w:t>
      </w:r>
      <w:r>
        <w:rPr>
          <w:rFonts w:ascii="Calibri" w:eastAsiaTheme="minorEastAsia" w:hAnsi="Calibri" w:cs="Calibri"/>
          <w:b/>
          <w:lang w:eastAsia="zh-CN"/>
        </w:rPr>
        <w:t xml:space="preserve">of </w:t>
      </w:r>
      <w:r w:rsidRPr="005C7406">
        <w:rPr>
          <w:rFonts w:ascii="Calibri" w:eastAsiaTheme="minorEastAsia" w:hAnsi="Calibri" w:cs="Calibri"/>
          <w:b/>
          <w:lang w:eastAsia="zh-CN"/>
        </w:rPr>
        <w:t>S</w:t>
      </w:r>
      <w:r>
        <w:rPr>
          <w:rFonts w:ascii="Calibri" w:eastAsiaTheme="minorEastAsia" w:hAnsi="Calibri" w:cs="Calibri"/>
          <w:b/>
          <w:lang w:eastAsia="zh-CN"/>
        </w:rPr>
        <w:t xml:space="preserve">CS and CP length for one sidelink carrier. </w:t>
      </w:r>
    </w:p>
    <w:p w14:paraId="314C106C" w14:textId="77777777" w:rsidR="00A83DB7" w:rsidRDefault="00A83DB7" w:rsidP="00A83DB7">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-3</w:t>
      </w:r>
      <w:r w:rsidRPr="00663784">
        <w:rPr>
          <w:rFonts w:ascii="Calibri" w:hAnsi="Calibri"/>
          <w:b/>
          <w:lang w:val="en-US"/>
        </w:rPr>
        <w:t xml:space="preserve">: PSCCH can carry </w:t>
      </w:r>
      <w:r>
        <w:rPr>
          <w:rFonts w:ascii="Calibri" w:hAnsi="Calibri"/>
          <w:b/>
          <w:lang w:val="en-US"/>
        </w:rPr>
        <w:t xml:space="preserve">SCI-T (a special format of SCI) to covey resource allocation information to another UE. </w:t>
      </w:r>
    </w:p>
    <w:p w14:paraId="4E1EDFAB" w14:textId="77777777" w:rsidR="00A83DB7" w:rsidRDefault="00A83DB7" w:rsidP="00A83DB7">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-4</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SCI in PDCCH, to be carried in PSCCH. At one SCI format (SCI-Rx) can carry the information for </w:t>
      </w:r>
      <w:proofErr w:type="spellStart"/>
      <w:r>
        <w:rPr>
          <w:rFonts w:ascii="Calibri" w:hAnsi="Calibri"/>
          <w:b/>
          <w:lang w:val="en-US"/>
        </w:rPr>
        <w:t>receving</w:t>
      </w:r>
      <w:proofErr w:type="spellEnd"/>
      <w:r>
        <w:rPr>
          <w:rFonts w:ascii="Calibri" w:hAnsi="Calibri"/>
          <w:b/>
          <w:lang w:val="en-US"/>
        </w:rPr>
        <w:t xml:space="preserve">/decoding PSSCH and at least one SCI format (SCI-Tx) can carry information of transmitting PSSCH. </w:t>
      </w:r>
    </w:p>
    <w:p w14:paraId="11777432" w14:textId="77777777" w:rsidR="00A83DB7" w:rsidRDefault="00A83DB7" w:rsidP="00A83DB7">
      <w:pPr>
        <w:pStyle w:val="maintext"/>
        <w:ind w:firstLineChars="0" w:firstLine="0"/>
        <w:rPr>
          <w:rFonts w:ascii="Calibri" w:hAnsi="Calibri"/>
          <w:b/>
          <w:lang w:val="en-US"/>
        </w:rPr>
      </w:pPr>
      <w:r>
        <w:rPr>
          <w:rFonts w:ascii="Calibri" w:hAnsi="Calibri"/>
          <w:b/>
          <w:lang w:val="en-US"/>
        </w:rPr>
        <w:t xml:space="preserve">Proposal-5: SCI-Tx should at least include the resource allocation for transmission. The resource allocation can be dynamic or semi-persistent manner.  </w:t>
      </w:r>
    </w:p>
    <w:p w14:paraId="2EB16A2C" w14:textId="77777777" w:rsidR="00A83DB7" w:rsidRDefault="00A83DB7" w:rsidP="00A83DB7">
      <w:pPr>
        <w:pStyle w:val="maintext"/>
        <w:ind w:firstLineChars="0" w:firstLine="0"/>
        <w:rPr>
          <w:rFonts w:ascii="Calibri" w:hAnsi="Calibri"/>
          <w:b/>
          <w:lang w:val="en-US"/>
        </w:rPr>
      </w:pPr>
      <w:r>
        <w:rPr>
          <w:rFonts w:ascii="Calibri" w:hAnsi="Calibri"/>
          <w:b/>
          <w:lang w:val="en-US"/>
        </w:rPr>
        <w:t xml:space="preserve">Proposal-6: FFS whether SCI-Tx can include other information, such as MCS, HARQ and TCI.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3A50DF7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w:t>
      </w:r>
      <w:r w:rsidR="00CF7C42">
        <w:rPr>
          <w:rFonts w:eastAsiaTheme="minorEastAsia"/>
          <w:lang w:val="en-GB"/>
        </w:rPr>
        <w:t>1810701</w:t>
      </w:r>
      <w:r>
        <w:rPr>
          <w:rFonts w:eastAsiaTheme="minorEastAsia"/>
          <w:lang w:val="en-GB"/>
        </w:rPr>
        <w:tab/>
      </w:r>
      <w:r w:rsidR="00A856CB" w:rsidRPr="00A856CB">
        <w:rPr>
          <w:rFonts w:eastAsiaTheme="minorEastAsia"/>
          <w:lang w:val="en-GB"/>
        </w:rPr>
        <w:t>Field trial results from 39GHz vehicle to vehicle communication</w:t>
      </w:r>
      <w:r w:rsidR="00883070">
        <w:rPr>
          <w:rFonts w:eastAsiaTheme="minorEastAsia"/>
          <w:lang w:val="en-GB"/>
        </w:rPr>
        <w:t>, AT&amp;T</w:t>
      </w:r>
    </w:p>
    <w:p w14:paraId="2EF72D72" w14:textId="7F713957" w:rsidR="007D152D" w:rsidRDefault="007D152D" w:rsidP="006555DF">
      <w:pPr>
        <w:rPr>
          <w:lang w:val="en-GB"/>
        </w:rPr>
      </w:pPr>
    </w:p>
    <w:p w14:paraId="7A25D94C" w14:textId="77777777" w:rsidR="0051795B" w:rsidRDefault="0051795B" w:rsidP="0051795B">
      <w:pPr>
        <w:pStyle w:val="maintext"/>
        <w:ind w:firstLineChars="0" w:firstLine="0"/>
        <w:rPr>
          <w:rFonts w:ascii="Calibri" w:eastAsiaTheme="minorEastAsia" w:hAnsi="Calibri"/>
          <w:b/>
          <w:lang w:val="en-US" w:eastAsia="zh-CN"/>
        </w:rPr>
      </w:pPr>
    </w:p>
    <w:p w14:paraId="07671F22" w14:textId="77777777" w:rsidR="00D20C8A" w:rsidRPr="0051795B" w:rsidRDefault="00D20C8A" w:rsidP="00D20C8A"/>
    <w:sectPr w:rsidR="00D20C8A" w:rsidRPr="0051795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C4E9B" w14:textId="77777777" w:rsidR="0026609B" w:rsidRDefault="0026609B" w:rsidP="00424124">
      <w:pPr>
        <w:spacing w:before="0" w:after="0"/>
      </w:pPr>
      <w:r>
        <w:separator/>
      </w:r>
    </w:p>
  </w:endnote>
  <w:endnote w:type="continuationSeparator" w:id="0">
    <w:p w14:paraId="43E6F0FE" w14:textId="77777777" w:rsidR="0026609B" w:rsidRDefault="0026609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A4859" w14:textId="77777777" w:rsidR="0026609B" w:rsidRDefault="0026609B" w:rsidP="00424124">
      <w:pPr>
        <w:spacing w:before="0" w:after="0"/>
      </w:pPr>
      <w:r>
        <w:separator/>
      </w:r>
    </w:p>
  </w:footnote>
  <w:footnote w:type="continuationSeparator" w:id="0">
    <w:p w14:paraId="386D82F4" w14:textId="77777777" w:rsidR="0026609B" w:rsidRDefault="0026609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17"/>
  </w:num>
  <w:num w:numId="4">
    <w:abstractNumId w:val="10"/>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8"/>
  </w:num>
  <w:num w:numId="11">
    <w:abstractNumId w:val="15"/>
  </w:num>
  <w:num w:numId="12">
    <w:abstractNumId w:val="13"/>
  </w:num>
  <w:num w:numId="13">
    <w:abstractNumId w:val="2"/>
  </w:num>
  <w:num w:numId="14">
    <w:abstractNumId w:val="21"/>
  </w:num>
  <w:num w:numId="15">
    <w:abstractNumId w:val="8"/>
  </w:num>
  <w:num w:numId="16">
    <w:abstractNumId w:val="22"/>
  </w:num>
  <w:num w:numId="17">
    <w:abstractNumId w:val="3"/>
  </w:num>
  <w:num w:numId="18">
    <w:abstractNumId w:val="20"/>
  </w:num>
  <w:num w:numId="19">
    <w:abstractNumId w:val="16"/>
  </w:num>
  <w:num w:numId="20">
    <w:abstractNumId w:val="12"/>
  </w:num>
  <w:num w:numId="21">
    <w:abstractNumId w:val="6"/>
  </w:num>
  <w:num w:numId="22">
    <w:abstractNumId w:val="19"/>
  </w:num>
  <w:num w:numId="23">
    <w:abstractNumId w:val="14"/>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23FB"/>
    <w:rsid w:val="0000343A"/>
    <w:rsid w:val="000052FF"/>
    <w:rsid w:val="00006B42"/>
    <w:rsid w:val="00011EA2"/>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1A4B"/>
    <w:rsid w:val="000720EA"/>
    <w:rsid w:val="000730C9"/>
    <w:rsid w:val="00074756"/>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9667B"/>
    <w:rsid w:val="000A0E10"/>
    <w:rsid w:val="000A1DFA"/>
    <w:rsid w:val="000A36A9"/>
    <w:rsid w:val="000A53F4"/>
    <w:rsid w:val="000B0720"/>
    <w:rsid w:val="000B0958"/>
    <w:rsid w:val="000B19D3"/>
    <w:rsid w:val="000B2764"/>
    <w:rsid w:val="000B35B0"/>
    <w:rsid w:val="000B3649"/>
    <w:rsid w:val="000B455B"/>
    <w:rsid w:val="000B6120"/>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6D5"/>
    <w:rsid w:val="000F1DCA"/>
    <w:rsid w:val="000F3E5D"/>
    <w:rsid w:val="000F6995"/>
    <w:rsid w:val="000F709A"/>
    <w:rsid w:val="00102F84"/>
    <w:rsid w:val="0010303E"/>
    <w:rsid w:val="00105993"/>
    <w:rsid w:val="00106851"/>
    <w:rsid w:val="00106F62"/>
    <w:rsid w:val="0011327D"/>
    <w:rsid w:val="00114F73"/>
    <w:rsid w:val="00116BC3"/>
    <w:rsid w:val="00116DA6"/>
    <w:rsid w:val="00116E27"/>
    <w:rsid w:val="0012156D"/>
    <w:rsid w:val="00122684"/>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6B60"/>
    <w:rsid w:val="00157911"/>
    <w:rsid w:val="00170C63"/>
    <w:rsid w:val="00172743"/>
    <w:rsid w:val="00172A38"/>
    <w:rsid w:val="001766B8"/>
    <w:rsid w:val="0017741C"/>
    <w:rsid w:val="00180605"/>
    <w:rsid w:val="00182094"/>
    <w:rsid w:val="00184852"/>
    <w:rsid w:val="00191CF0"/>
    <w:rsid w:val="0019255B"/>
    <w:rsid w:val="0019382B"/>
    <w:rsid w:val="00195218"/>
    <w:rsid w:val="001A1BC0"/>
    <w:rsid w:val="001A303A"/>
    <w:rsid w:val="001A5921"/>
    <w:rsid w:val="001A6212"/>
    <w:rsid w:val="001B512E"/>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6676"/>
    <w:rsid w:val="00256BCF"/>
    <w:rsid w:val="00260E06"/>
    <w:rsid w:val="00262116"/>
    <w:rsid w:val="00264501"/>
    <w:rsid w:val="00265011"/>
    <w:rsid w:val="0026609B"/>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0AB7"/>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4447"/>
    <w:rsid w:val="002F4C92"/>
    <w:rsid w:val="002F7D8E"/>
    <w:rsid w:val="003015F7"/>
    <w:rsid w:val="003044B6"/>
    <w:rsid w:val="00307FE1"/>
    <w:rsid w:val="00313BF4"/>
    <w:rsid w:val="00314443"/>
    <w:rsid w:val="00314C18"/>
    <w:rsid w:val="00315DC4"/>
    <w:rsid w:val="00317020"/>
    <w:rsid w:val="00317036"/>
    <w:rsid w:val="00317087"/>
    <w:rsid w:val="00320B4D"/>
    <w:rsid w:val="00322459"/>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D0DF9"/>
    <w:rsid w:val="003D0F6E"/>
    <w:rsid w:val="003D1148"/>
    <w:rsid w:val="003E04DD"/>
    <w:rsid w:val="003E063B"/>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78E1"/>
    <w:rsid w:val="00473281"/>
    <w:rsid w:val="00473B68"/>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387B"/>
    <w:rsid w:val="004A5ABE"/>
    <w:rsid w:val="004A5C8D"/>
    <w:rsid w:val="004A62DC"/>
    <w:rsid w:val="004A6424"/>
    <w:rsid w:val="004A69D0"/>
    <w:rsid w:val="004A6F1D"/>
    <w:rsid w:val="004A73A9"/>
    <w:rsid w:val="004B266B"/>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795B"/>
    <w:rsid w:val="00520A47"/>
    <w:rsid w:val="00520FB4"/>
    <w:rsid w:val="00520FC8"/>
    <w:rsid w:val="00523623"/>
    <w:rsid w:val="00530688"/>
    <w:rsid w:val="00537C70"/>
    <w:rsid w:val="00542AAE"/>
    <w:rsid w:val="00543ED4"/>
    <w:rsid w:val="005448C6"/>
    <w:rsid w:val="0054616C"/>
    <w:rsid w:val="0054687C"/>
    <w:rsid w:val="00546B6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6F2"/>
    <w:rsid w:val="005B5A09"/>
    <w:rsid w:val="005B6FA6"/>
    <w:rsid w:val="005C4B5C"/>
    <w:rsid w:val="005C7406"/>
    <w:rsid w:val="005D0964"/>
    <w:rsid w:val="005D1329"/>
    <w:rsid w:val="005D2C51"/>
    <w:rsid w:val="005D380C"/>
    <w:rsid w:val="005D4116"/>
    <w:rsid w:val="005E0859"/>
    <w:rsid w:val="005E1BED"/>
    <w:rsid w:val="005E328F"/>
    <w:rsid w:val="005E4B33"/>
    <w:rsid w:val="005E5292"/>
    <w:rsid w:val="005E59D1"/>
    <w:rsid w:val="005E76AF"/>
    <w:rsid w:val="005F10B2"/>
    <w:rsid w:val="005F613D"/>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412CE"/>
    <w:rsid w:val="0064273F"/>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3784"/>
    <w:rsid w:val="00665046"/>
    <w:rsid w:val="0066645E"/>
    <w:rsid w:val="00674395"/>
    <w:rsid w:val="006752CC"/>
    <w:rsid w:val="006756FB"/>
    <w:rsid w:val="00680615"/>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19F3"/>
    <w:rsid w:val="006B2AA0"/>
    <w:rsid w:val="006C07D0"/>
    <w:rsid w:val="006C3B37"/>
    <w:rsid w:val="006C452E"/>
    <w:rsid w:val="006C7299"/>
    <w:rsid w:val="006D1E33"/>
    <w:rsid w:val="006D25D0"/>
    <w:rsid w:val="006D40EA"/>
    <w:rsid w:val="006D424F"/>
    <w:rsid w:val="006D44F3"/>
    <w:rsid w:val="006E21F5"/>
    <w:rsid w:val="006E3FF0"/>
    <w:rsid w:val="006E6F89"/>
    <w:rsid w:val="006E790B"/>
    <w:rsid w:val="006F055C"/>
    <w:rsid w:val="006F1CB0"/>
    <w:rsid w:val="006F6E06"/>
    <w:rsid w:val="006F759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40FD"/>
    <w:rsid w:val="0080641A"/>
    <w:rsid w:val="0080654C"/>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53D5"/>
    <w:rsid w:val="00856687"/>
    <w:rsid w:val="00857060"/>
    <w:rsid w:val="008661BA"/>
    <w:rsid w:val="008676D6"/>
    <w:rsid w:val="00871AA7"/>
    <w:rsid w:val="00871CA8"/>
    <w:rsid w:val="0087350C"/>
    <w:rsid w:val="008769E0"/>
    <w:rsid w:val="008778A4"/>
    <w:rsid w:val="0088030A"/>
    <w:rsid w:val="00882803"/>
    <w:rsid w:val="00882D49"/>
    <w:rsid w:val="00883070"/>
    <w:rsid w:val="00884A1E"/>
    <w:rsid w:val="00885004"/>
    <w:rsid w:val="00887AB4"/>
    <w:rsid w:val="008917CC"/>
    <w:rsid w:val="00893392"/>
    <w:rsid w:val="00894249"/>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74F3"/>
    <w:rsid w:val="008E1211"/>
    <w:rsid w:val="008E6B52"/>
    <w:rsid w:val="008E7BE4"/>
    <w:rsid w:val="008F1D15"/>
    <w:rsid w:val="008F1DE1"/>
    <w:rsid w:val="008F2066"/>
    <w:rsid w:val="008F2825"/>
    <w:rsid w:val="008F29F0"/>
    <w:rsid w:val="008F2D09"/>
    <w:rsid w:val="008F4A49"/>
    <w:rsid w:val="0090031B"/>
    <w:rsid w:val="0090219C"/>
    <w:rsid w:val="00902D99"/>
    <w:rsid w:val="009052CA"/>
    <w:rsid w:val="009061FE"/>
    <w:rsid w:val="009074CA"/>
    <w:rsid w:val="00911C76"/>
    <w:rsid w:val="009121FD"/>
    <w:rsid w:val="009122C6"/>
    <w:rsid w:val="00912D25"/>
    <w:rsid w:val="00915D0F"/>
    <w:rsid w:val="00915E3A"/>
    <w:rsid w:val="009211A7"/>
    <w:rsid w:val="0092403B"/>
    <w:rsid w:val="0092430D"/>
    <w:rsid w:val="00925FA2"/>
    <w:rsid w:val="009265E9"/>
    <w:rsid w:val="00926A9C"/>
    <w:rsid w:val="00927790"/>
    <w:rsid w:val="00927803"/>
    <w:rsid w:val="00931959"/>
    <w:rsid w:val="00931CB1"/>
    <w:rsid w:val="00932B03"/>
    <w:rsid w:val="00936D23"/>
    <w:rsid w:val="00945A1B"/>
    <w:rsid w:val="00946570"/>
    <w:rsid w:val="0094797F"/>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5436"/>
    <w:rsid w:val="009F605A"/>
    <w:rsid w:val="009F768E"/>
    <w:rsid w:val="009F76F6"/>
    <w:rsid w:val="00A01AF0"/>
    <w:rsid w:val="00A02614"/>
    <w:rsid w:val="00A10442"/>
    <w:rsid w:val="00A11704"/>
    <w:rsid w:val="00A11840"/>
    <w:rsid w:val="00A14370"/>
    <w:rsid w:val="00A16245"/>
    <w:rsid w:val="00A16736"/>
    <w:rsid w:val="00A167FA"/>
    <w:rsid w:val="00A2019B"/>
    <w:rsid w:val="00A20A13"/>
    <w:rsid w:val="00A22C5B"/>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CB0"/>
    <w:rsid w:val="00A42D63"/>
    <w:rsid w:val="00A44394"/>
    <w:rsid w:val="00A4674D"/>
    <w:rsid w:val="00A55FF3"/>
    <w:rsid w:val="00A57808"/>
    <w:rsid w:val="00A603CE"/>
    <w:rsid w:val="00A60A9B"/>
    <w:rsid w:val="00A62E92"/>
    <w:rsid w:val="00A645BE"/>
    <w:rsid w:val="00A64CF7"/>
    <w:rsid w:val="00A66A04"/>
    <w:rsid w:val="00A671C9"/>
    <w:rsid w:val="00A700CA"/>
    <w:rsid w:val="00A70C2F"/>
    <w:rsid w:val="00A717FF"/>
    <w:rsid w:val="00A73884"/>
    <w:rsid w:val="00A74A89"/>
    <w:rsid w:val="00A83DB7"/>
    <w:rsid w:val="00A856CB"/>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2EB5"/>
    <w:rsid w:val="00AF3194"/>
    <w:rsid w:val="00AF65DE"/>
    <w:rsid w:val="00B00D8F"/>
    <w:rsid w:val="00B02921"/>
    <w:rsid w:val="00B04278"/>
    <w:rsid w:val="00B12672"/>
    <w:rsid w:val="00B128B6"/>
    <w:rsid w:val="00B147C3"/>
    <w:rsid w:val="00B15C09"/>
    <w:rsid w:val="00B17BB2"/>
    <w:rsid w:val="00B20BDC"/>
    <w:rsid w:val="00B20DB7"/>
    <w:rsid w:val="00B22DDA"/>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20DD"/>
    <w:rsid w:val="00BB2490"/>
    <w:rsid w:val="00BB26FF"/>
    <w:rsid w:val="00BB280E"/>
    <w:rsid w:val="00BB2E98"/>
    <w:rsid w:val="00BB5842"/>
    <w:rsid w:val="00BC1468"/>
    <w:rsid w:val="00BC1F91"/>
    <w:rsid w:val="00BC204D"/>
    <w:rsid w:val="00BC2FF6"/>
    <w:rsid w:val="00BC3486"/>
    <w:rsid w:val="00BC612F"/>
    <w:rsid w:val="00BC66A8"/>
    <w:rsid w:val="00BC6F83"/>
    <w:rsid w:val="00BC7580"/>
    <w:rsid w:val="00BD211A"/>
    <w:rsid w:val="00BD34B4"/>
    <w:rsid w:val="00BD3B41"/>
    <w:rsid w:val="00BD7C0F"/>
    <w:rsid w:val="00BE1C83"/>
    <w:rsid w:val="00BE1D72"/>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4FF0"/>
    <w:rsid w:val="00C3522B"/>
    <w:rsid w:val="00C37736"/>
    <w:rsid w:val="00C415AB"/>
    <w:rsid w:val="00C452CB"/>
    <w:rsid w:val="00C45797"/>
    <w:rsid w:val="00C45F89"/>
    <w:rsid w:val="00C46000"/>
    <w:rsid w:val="00C47DAE"/>
    <w:rsid w:val="00C47EE0"/>
    <w:rsid w:val="00C51BB1"/>
    <w:rsid w:val="00C51D4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190"/>
    <w:rsid w:val="00C831C6"/>
    <w:rsid w:val="00C86460"/>
    <w:rsid w:val="00C86FBD"/>
    <w:rsid w:val="00C9109F"/>
    <w:rsid w:val="00C913B6"/>
    <w:rsid w:val="00C93DBC"/>
    <w:rsid w:val="00C948B3"/>
    <w:rsid w:val="00C9499E"/>
    <w:rsid w:val="00C96C8A"/>
    <w:rsid w:val="00CA06D8"/>
    <w:rsid w:val="00CA22F9"/>
    <w:rsid w:val="00CA6B02"/>
    <w:rsid w:val="00CA6EA3"/>
    <w:rsid w:val="00CB15A7"/>
    <w:rsid w:val="00CB244E"/>
    <w:rsid w:val="00CB6C3B"/>
    <w:rsid w:val="00CC2F73"/>
    <w:rsid w:val="00CC77F1"/>
    <w:rsid w:val="00CD192C"/>
    <w:rsid w:val="00CD32FC"/>
    <w:rsid w:val="00CD355C"/>
    <w:rsid w:val="00CD4804"/>
    <w:rsid w:val="00CE0C9D"/>
    <w:rsid w:val="00CE29B4"/>
    <w:rsid w:val="00CE2FED"/>
    <w:rsid w:val="00CF0414"/>
    <w:rsid w:val="00CF087D"/>
    <w:rsid w:val="00CF482C"/>
    <w:rsid w:val="00CF7C42"/>
    <w:rsid w:val="00D020B4"/>
    <w:rsid w:val="00D029C0"/>
    <w:rsid w:val="00D031A6"/>
    <w:rsid w:val="00D100FB"/>
    <w:rsid w:val="00D10CDB"/>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B77"/>
    <w:rsid w:val="00D37991"/>
    <w:rsid w:val="00D41A87"/>
    <w:rsid w:val="00D41C0A"/>
    <w:rsid w:val="00D430D9"/>
    <w:rsid w:val="00D456D8"/>
    <w:rsid w:val="00D45A0E"/>
    <w:rsid w:val="00D4758C"/>
    <w:rsid w:val="00D52A1E"/>
    <w:rsid w:val="00D540F6"/>
    <w:rsid w:val="00D56786"/>
    <w:rsid w:val="00D60C8C"/>
    <w:rsid w:val="00D61760"/>
    <w:rsid w:val="00D61EAB"/>
    <w:rsid w:val="00D6329B"/>
    <w:rsid w:val="00D66582"/>
    <w:rsid w:val="00D67D55"/>
    <w:rsid w:val="00D701D3"/>
    <w:rsid w:val="00D7129D"/>
    <w:rsid w:val="00D71C8E"/>
    <w:rsid w:val="00D73F95"/>
    <w:rsid w:val="00D7445F"/>
    <w:rsid w:val="00D76AD9"/>
    <w:rsid w:val="00D76B3C"/>
    <w:rsid w:val="00D81533"/>
    <w:rsid w:val="00D83A71"/>
    <w:rsid w:val="00D83D61"/>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4683"/>
    <w:rsid w:val="00E0526B"/>
    <w:rsid w:val="00E05A7B"/>
    <w:rsid w:val="00E13146"/>
    <w:rsid w:val="00E1433C"/>
    <w:rsid w:val="00E14876"/>
    <w:rsid w:val="00E14FE2"/>
    <w:rsid w:val="00E159EE"/>
    <w:rsid w:val="00E15C37"/>
    <w:rsid w:val="00E167BF"/>
    <w:rsid w:val="00E174FC"/>
    <w:rsid w:val="00E20070"/>
    <w:rsid w:val="00E20994"/>
    <w:rsid w:val="00E20B90"/>
    <w:rsid w:val="00E22124"/>
    <w:rsid w:val="00E22403"/>
    <w:rsid w:val="00E228CA"/>
    <w:rsid w:val="00E261AD"/>
    <w:rsid w:val="00E271E9"/>
    <w:rsid w:val="00E324C0"/>
    <w:rsid w:val="00E334E3"/>
    <w:rsid w:val="00E34E85"/>
    <w:rsid w:val="00E35301"/>
    <w:rsid w:val="00E372AC"/>
    <w:rsid w:val="00E37838"/>
    <w:rsid w:val="00E40344"/>
    <w:rsid w:val="00E406EC"/>
    <w:rsid w:val="00E433E6"/>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6E0"/>
    <w:rsid w:val="00E75818"/>
    <w:rsid w:val="00E812EB"/>
    <w:rsid w:val="00E8132F"/>
    <w:rsid w:val="00E857E4"/>
    <w:rsid w:val="00E85B05"/>
    <w:rsid w:val="00E86E4D"/>
    <w:rsid w:val="00E9139D"/>
    <w:rsid w:val="00E92487"/>
    <w:rsid w:val="00EA230F"/>
    <w:rsid w:val="00EA3B02"/>
    <w:rsid w:val="00EA456C"/>
    <w:rsid w:val="00EA491B"/>
    <w:rsid w:val="00EA5A59"/>
    <w:rsid w:val="00EA6773"/>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D731C"/>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352"/>
    <w:rsid w:val="00F2099F"/>
    <w:rsid w:val="00F259A1"/>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C131C"/>
    <w:rsid w:val="00FC7E24"/>
    <w:rsid w:val="00FD489B"/>
    <w:rsid w:val="00FD530D"/>
    <w:rsid w:val="00FE0217"/>
    <w:rsid w:val="00FE09FC"/>
    <w:rsid w:val="00FE2FF2"/>
    <w:rsid w:val="00FE3A28"/>
    <w:rsid w:val="00FE3D1A"/>
    <w:rsid w:val="00FE4C4C"/>
    <w:rsid w:val="00FE569B"/>
    <w:rsid w:val="00FE6C15"/>
    <w:rsid w:val="00FE7EF6"/>
    <w:rsid w:val="00FE7F9A"/>
    <w:rsid w:val="00FF01DE"/>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647C-6D49-4594-9DB5-CCC63F744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2019-02-14T06:19:00Z</dcterms:modified>
</cp:coreProperties>
</file>